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5"/>
    <w:p>
      <w:pPr>
        <w:pStyle w:val="Heading1"/>
      </w:pPr>
      <w:r>
        <w:t xml:space="preserve">Homiletics Analysis: Isaiah 55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55 is the climactic invitation of the second major section of Isaiah (chapters 40–55), often called the Book of Consolation. The chapter opens with a stunning, urgent summons addressed to the thirsty and the hungry — those without money, without means, without resources — to come and receive bread, wine, and milk without cost (vv. 1–2). The invitation is not commercial; it is covenantal. The ground shifts immediately from marketplace imagery to covenant language: God offers an everlasting covenant grounded in the sure mercies of David (vv. 3–5), and the nations are drawn in through Israel’s witness to the exalted Servant-King. The urgency escalates in verses 6–7, where the call becomes explicitly penitential — seek the LORD, call upon Him, return to Him — with the astonishing promise that He will abundantly pardon. Verses 8–9 interrupt the imperative momentum with a divine self-disclosure: God’s ways and thoughts are not human ways and thoughts; they transcend human calculation as the heavens transcend the earth. This is not a rebuke — it is the theological warrant for the abundance of pardon just promised. Verses 10–11 then press that warrant further with the word-of-God analogy: as rain accomplishes what it is sent to do, the divine word never returns void. The chapter closes in verses 12–13 with an eruption of cosmic joy — a new exodus, creation itself celebrating, and the permanent establishment of what God is doing as a sign that cannot be cut off.</w:t>
      </w:r>
    </w:p>
    <w:p>
      <w:pPr>
        <w:pStyle w:val="BodyText"/>
      </w:pPr>
      <w:r>
        <w:rPr>
          <w:b/>
          <w:bCs/>
        </w:rPr>
        <w:t xml:space="preserve">This Text — Intent</w:t>
      </w:r>
    </w:p>
    <w:p>
      <w:pPr>
        <w:pStyle w:val="BodyText"/>
      </w:pPr>
      <w:r>
        <w:t xml:space="preserve">God is not presenting a theological treatise on grace — He is issuing an urgent, compassionate, almost desperate appeal to people who are spending their lives on what does not satisfy. The content of the chapter is the gospel before the gospel: come without money, come without merit, receive what only God can give. But the intent is to break the reader’s attachment to false satisfactions and produce the movement of repentance and return. God is seeking to dislodge the reader from whatever functional alternative they are using in place of Him — and to do so not by threatening but by exposing the absurdity of the substitute:</w:t>
      </w:r>
      <w:r>
        <w:t xml:space="preserve"> </w:t>
      </w:r>
      <w:r>
        <w:rPr>
          <w:i/>
          <w:iCs/>
        </w:rPr>
        <w:t xml:space="preserve">“Why do you spend money for what is not bread, and your wages for what does not satisfy?”</w:t>
      </w:r>
      <w:r>
        <w:t xml:space="preserve"> </w:t>
      </w:r>
      <w:r>
        <w:t xml:space="preserve">The intent is not merely cognitive agreement that God is good but actual, bodily movement toward Him —</w:t>
      </w:r>
      <w:r>
        <w:t xml:space="preserve"> </w:t>
      </w:r>
      <w:r>
        <w:rPr>
          <w:i/>
          <w:iCs/>
        </w:rPr>
        <w:t xml:space="preserve">come, listen, seek, call, return</w:t>
      </w:r>
      <w:r>
        <w:t xml:space="preserve"> </w:t>
      </w:r>
      <w:r>
        <w:t xml:space="preserve">— culminating in joy and peace so real that the created order itself participates. God’s aim in this chapter is to produce a people running toward Him rather than walking away.</w:t>
      </w:r>
    </w:p>
    <w:p>
      <w:r>
        <w:pict>
          <v:rect style="width:0;height:1.5pt" o:hralign="center" o:hrstd="t" o:hr="t"/>
        </w:pict>
      </w:r>
    </w:p>
    <w:p>
      <w:pPr>
        <w:pStyle w:val="FirstParagraph"/>
      </w:pPr>
      <w:r>
        <w:rPr>
          <w:b/>
          <w:bCs/>
        </w:rPr>
        <w:t xml:space="preserve">Subject Sentence:</w:t>
      </w:r>
      <w:r>
        <w:t xml:space="preserve"> </w:t>
      </w:r>
      <w:r>
        <w:t xml:space="preserve">God’s free, inexhaustible covenant offer stands open to every spiritually impoverished soul.</w:t>
      </w:r>
    </w:p>
    <w:p>
      <w:r>
        <w:pict>
          <v:rect style="width:0;height:1.5pt" o:hralign="center" o:hrstd="t" o:hr="t"/>
        </w:pict>
      </w:r>
    </w:p>
    <w:p>
      <w:pPr>
        <w:pStyle w:val="FirstParagraph"/>
      </w:pPr>
      <w:r>
        <w:rPr>
          <w:b/>
          <w:bCs/>
        </w:rPr>
        <w:t xml:space="preserve">Primary Claim:</w:t>
      </w:r>
      <w:r>
        <w:t xml:space="preserve"> </w:t>
      </w:r>
      <w:r>
        <w:t xml:space="preserve">God is summoning every thirsty, empty-handed person to abandon what does not satisfy and come to Him for a grace so vast, so freely given, and so certainly effective that only heaven-high transcendence can account for it — and He will not be refused.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invitation in verses 1–2: universal gospel call or covenant renewal to Israel?</w:t>
      </w:r>
    </w:p>
    <w:p>
      <w:pPr>
        <w:pStyle w:val="BodyText"/>
      </w:pPr>
      <w:r>
        <w:t xml:space="preserve">Dispensational and some conservative evangelical interpreters read Isaiah 55 primarily as a covenant renewal address to exilic Israel, with the nations drawn in secondarily through Israel’s restored witness (vv. 4–5). On this reading, the</w:t>
      </w:r>
      <w:r>
        <w:t xml:space="preserve"> </w:t>
      </w:r>
      <w:r>
        <w:t xml:space="preserve">“you”</w:t>
      </w:r>
      <w:r>
        <w:t xml:space="preserve"> </w:t>
      </w:r>
      <w:r>
        <w:t xml:space="preserve">of verse 1 is specifically the covenant people, and the chapter’s primary function is to call dispersed Israel back to covenant fidelity. This reading has genuine textual support — the Davidic covenant reference in verse 3 is clearly covenant-historical, and the second exodus imagery of verses 12–13 is deeply Israelite in form. The reading should be</w:t>
      </w:r>
      <w:r>
        <w:t xml:space="preserve"> </w:t>
      </w:r>
      <w:r>
        <w:rPr>
          <w:i/>
          <w:iCs/>
        </w:rPr>
        <w:t xml:space="preserve">acknowledged</w:t>
      </w:r>
      <w:r>
        <w:t xml:space="preserve"> </w:t>
      </w:r>
      <w:r>
        <w:t xml:space="preserve">for its historical grounding.</w:t>
      </w:r>
    </w:p>
    <w:p>
      <w:pPr>
        <w:pStyle w:val="BodyText"/>
      </w:pPr>
      <w:r>
        <w:t xml:space="preserve">However, the Reformed and broader canonical reading presses further. The invitation of verses 1–2 uses imagery (thirst, hunger, poverty) that is universal human imagery, and the direct address is to</w:t>
      </w:r>
      <w:r>
        <w:t xml:space="preserve"> </w:t>
      </w:r>
      <w:r>
        <w:rPr>
          <w:i/>
          <w:iCs/>
        </w:rPr>
        <w:t xml:space="preserve">any</w:t>
      </w:r>
      <w:r>
        <w:t xml:space="preserve"> </w:t>
      </w:r>
      <w:r>
        <w:t xml:space="preserve">who thirsts — with no ethnic or national qualifier. Isaiah 40–55 as a whole moves explicitly toward the nations (42:6; 49:6; 52:15), and verse 5 of this chapter anticipates nations running to Israel’s God precisely because of what He has done. Paul quotes Isaiah 55:3 in Acts 13:34 as fulfilled in the resurrection of Christ, and applies the Davidic promise universally. To restrict verses 1–2 to ethnic Israel is to fight the chapter’s own expansive rhetoric. The Reformed reading — that this is a gospel call addressed to all who are spiritually impoverished, grounded in the Davidic covenant now fulfilled in Christ — accounts for both the covenant specificity and the universal reach without collapsing either.</w:t>
      </w:r>
    </w:p>
    <w:p>
      <w:pPr>
        <w:pStyle w:val="BodyText"/>
      </w:pPr>
      <w:r>
        <w:rPr>
          <w:b/>
          <w:bCs/>
        </w:rPr>
        <w:t xml:space="preserve">Verses 8–9 as epistemological warning versus gospel warrant:</w:t>
      </w:r>
    </w:p>
    <w:p>
      <w:pPr>
        <w:pStyle w:val="BodyText"/>
      </w:pPr>
      <w:r>
        <w:t xml:space="preserve">A common homiletical misreading treats verses 8–9 as a rebuke of human presumption —</w:t>
      </w:r>
      <w:r>
        <w:t xml:space="preserve"> </w:t>
      </w:r>
      <w:r>
        <w:t xml:space="preserve">“Don’t think you can understand God’s ways.”</w:t>
      </w:r>
      <w:r>
        <w:t xml:space="preserve"> </w:t>
      </w:r>
      <w:r>
        <w:t xml:space="preserve">On this reading, the passage is about divine incomprehensibility and human finitude in general, functioning as a caution against pride or over-confidence in theological reasoning. This reading should be</w:t>
      </w:r>
      <w:r>
        <w:t xml:space="preserve"> </w:t>
      </w:r>
      <w:r>
        <w:rPr>
          <w:i/>
          <w:iCs/>
        </w:rPr>
        <w:t xml:space="preserve">refuted</w:t>
      </w:r>
      <w:r>
        <w:t xml:space="preserve"> </w:t>
      </w:r>
      <w:r>
        <w:t xml:space="preserve">because it severs verses 8–9 from their immediate context. The verses are structurally connected to the promise of abundant pardon in verse 7 — they provide the</w:t>
      </w:r>
      <w:r>
        <w:t xml:space="preserve"> </w:t>
      </w:r>
      <w:r>
        <w:rPr>
          <w:i/>
          <w:iCs/>
        </w:rPr>
        <w:t xml:space="preserve">explanation</w:t>
      </w:r>
      <w:r>
        <w:t xml:space="preserve"> </w:t>
      </w:r>
      <w:r>
        <w:t xml:space="preserve">for why God’s forgiveness is so vast. Human beings naturally calculate grace on a human scale: forgiveness is proportional to offense, mercy has limits, repeat transgressors exhaust divine patience. God says:</w:t>
      </w:r>
      <w:r>
        <w:t xml:space="preserve"> </w:t>
      </w:r>
      <w:r>
        <w:rPr>
          <w:i/>
          <w:iCs/>
        </w:rPr>
        <w:t xml:space="preserve">that is your thought, not Mine; your ways, not My ways.</w:t>
      </w:r>
      <w:r>
        <w:t xml:space="preserve"> </w:t>
      </w:r>
      <w:r>
        <w:t xml:space="preserve">The transcendence of verses 8–9 is not epistemological humility in general — it is the specific theological warrant for the superabundance of grace just promised. God forgives on a heavenly scale, not a human one. Preachers who use these verses to discourage confident theological reasoning have missed the text entirely.</w:t>
      </w:r>
    </w:p>
    <w:p>
      <w:pPr>
        <w:pStyle w:val="BodyText"/>
      </w:pPr>
      <w:r>
        <w:rPr>
          <w:b/>
          <w:bCs/>
        </w:rPr>
        <w:t xml:space="preserve">The word-of-God analogy in verses 10–11: divine sovereignty in salvation or general providential ordering?</w:t>
      </w:r>
    </w:p>
    <w:p>
      <w:pPr>
        <w:pStyle w:val="BodyText"/>
      </w:pPr>
      <w:r>
        <w:t xml:space="preserve">Some interpreters read verses 10–11 as a general statement about the efficacy of God’s word in all its forms — creation, providence, history — with salvation being only one application. This is a</w:t>
      </w:r>
      <w:r>
        <w:t xml:space="preserve"> </w:t>
      </w:r>
      <w:r>
        <w:rPr>
          <w:i/>
          <w:iCs/>
        </w:rPr>
        <w:t xml:space="preserve">qualify</w:t>
      </w:r>
      <w:r>
        <w:t xml:space="preserve"> </w:t>
      </w:r>
      <w:r>
        <w:t xml:space="preserve">situation. The word does refer broadly to the effective divine speech that accomplishes all God purposes. However, in context, the specific word in view is the invitation-word of verses 1–7 — the gospel call. The rain analogy returns to the opening agricultural/water imagery of verses 1–3 and seals the promise that God’s summons will accomplish what it was sent to do. The chapter is building a cumulative case: come because God gives without cost (vv. 1–2), come because the covenant is sure (vv. 3–5), come because God will certainly pardon (vv. 6–7), come because His grace exceeds your worst estimation (vv. 8–9),</w:t>
      </w:r>
      <w:r>
        <w:t xml:space="preserve"> </w:t>
      </w:r>
      <w:r>
        <w:rPr>
          <w:i/>
          <w:iCs/>
        </w:rPr>
        <w:t xml:space="preserve">and</w:t>
      </w:r>
      <w:r>
        <w:t xml:space="preserve"> </w:t>
      </w:r>
      <w:r>
        <w:t xml:space="preserve">come because this word of invitation is not empty — it will do what it was sent to do (vv. 10–11). The Reformed emphasis on the effective word of God in regeneration is rightly applied here, while acknowledging the broader scope of the analogy.</w:t>
      </w:r>
    </w:p>
    <w:p>
      <w:pPr>
        <w:pStyle w:val="BodyText"/>
      </w:pPr>
      <w:r>
        <w:rPr>
          <w:b/>
          <w:bCs/>
        </w:rPr>
        <w:t xml:space="preserve">The Reformed reading</w:t>
      </w:r>
      <w:r>
        <w:t xml:space="preserve">: Isaiah 55 is a gospel appeal addressed to all who are spiritually impoverished — its terms are grace alone, its ground is the Davidic covenant (fulfilled in Christ), its scope is universal, its pardon is superabundant and beyond human calculation, and its word is sovereignly effective. The applications, urgency, and theological claims of this text all cohere on this reading and disintegrate on competing alternatives.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7:37–38</w:t>
      </w:r>
      <w:r>
        <w:t xml:space="preserve"> </w:t>
      </w:r>
      <w:r>
        <w:t xml:space="preserve">— Jesus stands and cries out on the last day of the Feast:</w:t>
      </w:r>
      <w:r>
        <w:t xml:space="preserve"> </w:t>
      </w:r>
      <w:r>
        <w:rPr>
          <w:i/>
          <w:iCs/>
        </w:rPr>
        <w:t xml:space="preserve">“If anyone thirsts, let him come to me and drink.”</w:t>
      </w:r>
      <w:r>
        <w:t xml:space="preserve"> </w:t>
      </w:r>
      <w:r>
        <w:t xml:space="preserve">This is the New Testament echo of Isaiah 55:1 in the mouth of the One who fulfills the Davidic covenant; the universality and urgency are identical, and Jesus claims to be the source from whom Isaiah’s invitation flows.</w:t>
      </w:r>
    </w:p>
    <w:p>
      <w:pPr>
        <w:numPr>
          <w:ilvl w:val="0"/>
          <w:numId w:val="1001"/>
        </w:numPr>
      </w:pPr>
      <w:r>
        <w:rPr>
          <w:b/>
          <w:bCs/>
        </w:rPr>
        <w:t xml:space="preserve">Acts 13:32–34</w:t>
      </w:r>
      <w:r>
        <w:t xml:space="preserve"> </w:t>
      </w:r>
      <w:r>
        <w:t xml:space="preserve">— Paul explicitly quotes Isaiah 55:3 (</w:t>
      </w:r>
      <w:r>
        <w:t xml:space="preserve">“the sure mercies of David”</w:t>
      </w:r>
      <w:r>
        <w:t xml:space="preserve">) as fulfilled in Christ’s resurrection, establishing the Reformed canonical anchor: the everlasting covenant of Isaiah 55 is not merely a promise to restored Israel but is fulfilled in the risen Christ and offered to all nations through Him.</w:t>
      </w:r>
    </w:p>
    <w:p>
      <w:pPr>
        <w:numPr>
          <w:ilvl w:val="0"/>
          <w:numId w:val="1001"/>
        </w:numPr>
      </w:pPr>
      <w:r>
        <w:rPr>
          <w:b/>
          <w:bCs/>
        </w:rPr>
        <w:t xml:space="preserve">Romans 10:14–17</w:t>
      </w:r>
      <w:r>
        <w:t xml:space="preserve"> </w:t>
      </w:r>
      <w:r>
        <w:t xml:space="preserve">— Paul’s argument that faith comes through hearing, and hearing through the word of Christ, is the New Testament application of Isaiah 55:10–11: the effective, sent word produces the response it was sent to produce; the sovereignty of the divine word in salvation is the missionary ground of the gospel’s proclamation.</w:t>
      </w:r>
    </w:p>
    <w:p>
      <w:pPr>
        <w:numPr>
          <w:ilvl w:val="0"/>
          <w:numId w:val="1001"/>
        </w:numPr>
      </w:pPr>
      <w:r>
        <w:rPr>
          <w:b/>
          <w:bCs/>
        </w:rPr>
        <w:t xml:space="preserve">Isaiah 52:13–53:12</w:t>
      </w:r>
      <w:r>
        <w:t xml:space="preserve"> </w:t>
      </w:r>
      <w:r>
        <w:t xml:space="preserve">— Immediately preceding chapter 55, the Servant Song establishes who has made the covenantal offer possible. The</w:t>
      </w:r>
      <w:r>
        <w:t xml:space="preserve"> </w:t>
      </w:r>
      <w:r>
        <w:t xml:space="preserve">“everlasting covenant”</w:t>
      </w:r>
      <w:r>
        <w:t xml:space="preserve"> </w:t>
      </w:r>
      <w:r>
        <w:t xml:space="preserve">and</w:t>
      </w:r>
      <w:r>
        <w:t xml:space="preserve"> </w:t>
      </w:r>
      <w:r>
        <w:t xml:space="preserve">“sure mercies of David”</w:t>
      </w:r>
      <w:r>
        <w:t xml:space="preserve"> </w:t>
      </w:r>
      <w:r>
        <w:t xml:space="preserve">in 55:3 rest on the Servant’s work in 53. The invitation of chapter 55 cannot be properly understood without the foundation of chapter 53.</w:t>
      </w:r>
    </w:p>
    <w:p>
      <w:pPr>
        <w:numPr>
          <w:ilvl w:val="0"/>
          <w:numId w:val="1001"/>
        </w:numPr>
      </w:pPr>
      <w:r>
        <w:rPr>
          <w:b/>
          <w:bCs/>
        </w:rPr>
        <w:t xml:space="preserve">Revelation 22:17</w:t>
      </w:r>
      <w:r>
        <w:t xml:space="preserve"> </w:t>
      </w:r>
      <w:r>
        <w:t xml:space="preserve">—</w:t>
      </w:r>
      <w:r>
        <w:t xml:space="preserve"> </w:t>
      </w:r>
      <w:r>
        <w:rPr>
          <w:i/>
          <w:iCs/>
        </w:rPr>
        <w:t xml:space="preserve">“The Spirit and the Bride say,</w:t>
      </w:r>
      <w:r>
        <w:rPr>
          <w:i/>
          <w:iCs/>
        </w:rPr>
        <w:t xml:space="preserve"> </w:t>
      </w:r>
      <w:r>
        <w:rPr>
          <w:i/>
          <w:iCs/>
        </w:rPr>
        <w:t xml:space="preserve">‘Come.’</w:t>
      </w:r>
      <w:r>
        <w:rPr>
          <w:i/>
          <w:iCs/>
        </w:rPr>
        <w:t xml:space="preserve"> </w:t>
      </w:r>
      <w:r>
        <w:rPr>
          <w:i/>
          <w:iCs/>
        </w:rPr>
        <w:t xml:space="preserve">And let the one who hears say,</w:t>
      </w:r>
      <w:r>
        <w:rPr>
          <w:i/>
          <w:iCs/>
        </w:rPr>
        <w:t xml:space="preserve"> </w:t>
      </w:r>
      <w:r>
        <w:rPr>
          <w:i/>
          <w:iCs/>
        </w:rPr>
        <w:t xml:space="preserve">‘Come.’</w:t>
      </w:r>
      <w:r>
        <w:rPr>
          <w:i/>
          <w:iCs/>
        </w:rPr>
        <w:t xml:space="preserve"> </w:t>
      </w:r>
      <w:r>
        <w:rPr>
          <w:i/>
          <w:iCs/>
        </w:rPr>
        <w:t xml:space="preserve">And let the one who is thirsty come; let the one who desires take the water of life without price.”</w:t>
      </w:r>
      <w:r>
        <w:t xml:space="preserve"> </w:t>
      </w:r>
      <w:r>
        <w:t xml:space="preserve">The final canonical echo of Isaiah 55:1 appears at the end of Scripture — showing that this invitation is not merely historical but is the eschatological posture of God toward all people until the end.</w:t>
      </w:r>
    </w:p>
    <w:p>
      <w:r>
        <w:pict>
          <v:rect style="width:0;height:1.5pt" o:hralign="center" o:hrstd="t" o:hr="t"/>
        </w:pict>
      </w:r>
    </w:p>
    <w:p>
      <w:pPr>
        <w:pStyle w:val="FirstParagraph"/>
      </w:pPr>
      <w:r>
        <w:rPr>
          <w:b/>
          <w:bCs/>
        </w:rPr>
        <w:t xml:space="preserve">Aim:</w:t>
      </w:r>
      <w:r>
        <w:t xml:space="preserve"> </w:t>
      </w:r>
      <w:r>
        <w:t xml:space="preserve">To confront every reader’s investment in lesser satisfactions with the inexhaustible, freely given, sovereignly effective offer of God — and to produce the movement of repentance, return, and joy that this offer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55:1</w:t>
            </w:r>
          </w:p>
        </w:tc>
        <w:tc>
          <w:tcPr/>
          <w:p>
            <w:pPr>
              <w:pStyle w:val="Compact"/>
            </w:pPr>
            <w:r>
              <w:t xml:space="preserve">The invitation: all who are thirsty — come; no money required; come, buy, eat</w:t>
            </w:r>
          </w:p>
        </w:tc>
        <w:tc>
          <w:tcPr/>
          <w:p>
            <w:pPr>
              <w:pStyle w:val="Compact"/>
            </w:pPr>
            <w:r>
              <w:t xml:space="preserve">“Ho, everyone who thirsts”</w:t>
            </w:r>
            <w:r>
              <w:t xml:space="preserve"> </w:t>
            </w:r>
            <w:r>
              <w:t xml:space="preserve">— universal address; water, wine, milk as covenant abundance imagery; the grammar is urgent, almost breathless</w:t>
            </w:r>
          </w:p>
        </w:tc>
      </w:tr>
      <w:tr>
        <w:tc>
          <w:tcPr/>
          <w:p>
            <w:pPr>
              <w:pStyle w:val="Compact"/>
            </w:pPr>
            <w:r>
              <w:t xml:space="preserve">55:2</w:t>
            </w:r>
          </w:p>
        </w:tc>
        <w:tc>
          <w:tcPr/>
          <w:p>
            <w:pPr>
              <w:pStyle w:val="Compact"/>
            </w:pPr>
            <w:r>
              <w:t xml:space="preserve">Diagnostic question: why spend on what does not satisfy? Come and eat what is genuinely good</w:t>
            </w:r>
          </w:p>
        </w:tc>
        <w:tc>
          <w:tcPr/>
          <w:p>
            <w:pPr>
              <w:pStyle w:val="Compact"/>
            </w:pPr>
            <w:r>
              <w:t xml:space="preserve">The rhetorical question exposes the absurdity of substitutes;</w:t>
            </w:r>
            <w:r>
              <w:t xml:space="preserve"> </w:t>
            </w:r>
            <w:r>
              <w:t xml:space="preserve">“delight yourselves in rich food”</w:t>
            </w:r>
            <w:r>
              <w:t xml:space="preserve"> </w:t>
            </w:r>
            <w:r>
              <w:t xml:space="preserve">— satisfaction is promised, not merely duty</w:t>
            </w:r>
          </w:p>
        </w:tc>
      </w:tr>
      <w:tr>
        <w:tc>
          <w:tcPr/>
          <w:p>
            <w:pPr>
              <w:pStyle w:val="Compact"/>
            </w:pPr>
            <w:r>
              <w:t xml:space="preserve">55:3</w:t>
            </w:r>
          </w:p>
        </w:tc>
        <w:tc>
          <w:tcPr/>
          <w:p>
            <w:pPr>
              <w:pStyle w:val="Compact"/>
            </w:pPr>
            <w:r>
              <w:t xml:space="preserve">Summons to listen and come: God offers an everlasting covenant, the sure mercies of David</w:t>
            </w:r>
          </w:p>
        </w:tc>
        <w:tc>
          <w:tcPr/>
          <w:p>
            <w:pPr>
              <w:pStyle w:val="Compact"/>
            </w:pPr>
            <w:r>
              <w:t xml:space="preserve">The covenant ground shifts from marketplace to royal grant;</w:t>
            </w:r>
            <w:r>
              <w:t xml:space="preserve"> </w:t>
            </w:r>
            <w:r>
              <w:t xml:space="preserve">“sure mercies of David”</w:t>
            </w:r>
            <w:r>
              <w:t xml:space="preserve"> </w:t>
            </w:r>
            <w:r>
              <w:t xml:space="preserve">=</w:t>
            </w:r>
            <w:r>
              <w:t xml:space="preserve"> </w:t>
            </w:r>
            <w:r>
              <w:rPr>
                <w:i/>
                <w:iCs/>
              </w:rPr>
              <w:t xml:space="preserve">ḥasde dāwid hanne’emānim</w:t>
            </w:r>
            <w:r>
              <w:t xml:space="preserve"> </w:t>
            </w:r>
            <w:r>
              <w:t xml:space="preserve">— faithful/trustworthy covenant love</w:t>
            </w:r>
          </w:p>
        </w:tc>
      </w:tr>
      <w:tr>
        <w:tc>
          <w:tcPr/>
          <w:p>
            <w:pPr>
              <w:pStyle w:val="Compact"/>
            </w:pPr>
            <w:r>
              <w:t xml:space="preserve">55:4</w:t>
            </w:r>
          </w:p>
        </w:tc>
        <w:tc>
          <w:tcPr/>
          <w:p>
            <w:pPr>
              <w:pStyle w:val="Compact"/>
            </w:pPr>
            <w:r>
              <w:t xml:space="preserve">David as witness and commander to the nations</w:t>
            </w:r>
          </w:p>
        </w:tc>
        <w:tc>
          <w:tcPr/>
          <w:p>
            <w:pPr>
              <w:pStyle w:val="Compact"/>
            </w:pPr>
            <w:r>
              <w:t xml:space="preserve">The past Davidic role (witness, leader, commander) grounds the future offer; the covenant is expansive toward the nations, not exclusive to Israel</w:t>
            </w:r>
          </w:p>
        </w:tc>
      </w:tr>
      <w:tr>
        <w:tc>
          <w:tcPr/>
          <w:p>
            <w:pPr>
              <w:pStyle w:val="Compact"/>
            </w:pPr>
            <w:r>
              <w:t xml:space="preserve">55:5</w:t>
            </w:r>
          </w:p>
        </w:tc>
        <w:tc>
          <w:tcPr/>
          <w:p>
            <w:pPr>
              <w:pStyle w:val="Compact"/>
            </w:pPr>
            <w:r>
              <w:t xml:space="preserve">Nations drawn to Israel through the LORD’s glorification of Israel</w:t>
            </w:r>
          </w:p>
        </w:tc>
        <w:tc>
          <w:tcPr/>
          <w:p>
            <w:pPr>
              <w:pStyle w:val="Compact"/>
            </w:pPr>
            <w:r>
              <w:t xml:space="preserve">The nations</w:t>
            </w:r>
            <w:r>
              <w:t xml:space="preserve"> </w:t>
            </w:r>
            <w:r>
              <w:rPr>
                <w:i/>
                <w:iCs/>
              </w:rPr>
              <w:t xml:space="preserve">run</w:t>
            </w:r>
            <w:r>
              <w:t xml:space="preserve"> </w:t>
            </w:r>
            <w:r>
              <w:t xml:space="preserve">— urgency and abundance again;</w:t>
            </w:r>
            <w:r>
              <w:t xml:space="preserve"> </w:t>
            </w:r>
            <w:r>
              <w:t xml:space="preserve">“because of the LORD your God, and of the Holy One of Israel”</w:t>
            </w:r>
            <w:r>
              <w:t xml:space="preserve"> </w:t>
            </w:r>
            <w:r>
              <w:t xml:space="preserve">— the ground is entirely divine</w:t>
            </w:r>
          </w:p>
        </w:tc>
      </w:tr>
      <w:tr>
        <w:tc>
          <w:tcPr/>
          <w:p>
            <w:pPr>
              <w:pStyle w:val="Compact"/>
            </w:pPr>
            <w:r>
              <w:t xml:space="preserve">55:6</w:t>
            </w:r>
          </w:p>
        </w:tc>
        <w:tc>
          <w:tcPr/>
          <w:p>
            <w:pPr>
              <w:pStyle w:val="Compact"/>
            </w:pPr>
            <w:r>
              <w:t xml:space="preserve">Seek the LORD while He may be found; call on Him while He is near</w:t>
            </w:r>
          </w:p>
        </w:tc>
        <w:tc>
          <w:tcPr/>
          <w:p>
            <w:pPr>
              <w:pStyle w:val="Compact"/>
            </w:pPr>
            <w:r>
              <w:t xml:space="preserve">The urgency returns and escalates; the window language (</w:t>
            </w:r>
            <w:r>
              <w:t xml:space="preserve">“while He may be found”</w:t>
            </w:r>
            <w:r>
              <w:t xml:space="preserve">) introduces eschatological seriousness without contradiction of the offer</w:t>
            </w:r>
          </w:p>
        </w:tc>
      </w:tr>
      <w:tr>
        <w:tc>
          <w:tcPr/>
          <w:p>
            <w:pPr>
              <w:pStyle w:val="Compact"/>
            </w:pPr>
            <w:r>
              <w:t xml:space="preserve">55:7</w:t>
            </w:r>
          </w:p>
        </w:tc>
        <w:tc>
          <w:tcPr/>
          <w:p>
            <w:pPr>
              <w:pStyle w:val="Compact"/>
            </w:pPr>
            <w:r>
              <w:t xml:space="preserve">The wicked and unrighteous: let them return; God will have compassion and abundantly pardon</w:t>
            </w:r>
          </w:p>
        </w:tc>
        <w:tc>
          <w:tcPr/>
          <w:p>
            <w:pPr>
              <w:pStyle w:val="Compact"/>
            </w:pPr>
            <w:r>
              <w:rPr>
                <w:i/>
                <w:iCs/>
              </w:rPr>
              <w:t xml:space="preserve">yaḥmōl</w:t>
            </w:r>
            <w:r>
              <w:t xml:space="preserve"> </w:t>
            </w:r>
            <w:r>
              <w:t xml:space="preserve">(have compassion) and</w:t>
            </w:r>
            <w:r>
              <w:t xml:space="preserve"> </w:t>
            </w:r>
            <w:r>
              <w:rPr>
                <w:i/>
                <w:iCs/>
              </w:rPr>
              <w:t xml:space="preserve">yarbeh lisloaḥ</w:t>
            </w:r>
            <w:r>
              <w:t xml:space="preserve"> </w:t>
            </w:r>
            <w:r>
              <w:t xml:space="preserve">(abundantly pardon) — the Hebrew intensives make the pardon lavish, excessive by human standards</w:t>
            </w:r>
          </w:p>
        </w:tc>
      </w:tr>
      <w:tr>
        <w:tc>
          <w:tcPr/>
          <w:p>
            <w:pPr>
              <w:pStyle w:val="Compact"/>
            </w:pPr>
            <w:r>
              <w:t xml:space="preserve">55:8–9</w:t>
            </w:r>
          </w:p>
        </w:tc>
        <w:tc>
          <w:tcPr/>
          <w:p>
            <w:pPr>
              <w:pStyle w:val="Compact"/>
            </w:pPr>
            <w:r>
              <w:t xml:space="preserve">My thoughts are not your thoughts; my ways are not your ways; as heavens above the earth</w:t>
            </w:r>
          </w:p>
        </w:tc>
        <w:tc>
          <w:tcPr/>
          <w:p>
            <w:pPr>
              <w:pStyle w:val="Compact"/>
            </w:pPr>
            <w:r>
              <w:t xml:space="preserve">This is not a general epistemological caution — it provides the theological warrant for the</w:t>
            </w:r>
            <w:r>
              <w:t xml:space="preserve"> </w:t>
            </w:r>
            <w:r>
              <w:rPr>
                <w:i/>
                <w:iCs/>
              </w:rPr>
              <w:t xml:space="preserve">abundance</w:t>
            </w:r>
            <w:r>
              <w:t xml:space="preserve"> </w:t>
            </w:r>
            <w:r>
              <w:t xml:space="preserve">of pardon in v. 7; God’s grace exceeds human calculation</w:t>
            </w:r>
          </w:p>
        </w:tc>
      </w:tr>
      <w:tr>
        <w:tc>
          <w:tcPr/>
          <w:p>
            <w:pPr>
              <w:pStyle w:val="Compact"/>
            </w:pPr>
            <w:r>
              <w:t xml:space="preserve">55:10–11</w:t>
            </w:r>
          </w:p>
        </w:tc>
        <w:tc>
          <w:tcPr/>
          <w:p>
            <w:pPr>
              <w:pStyle w:val="Compact"/>
            </w:pPr>
            <w:r>
              <w:t xml:space="preserve">The word-of-God analogy: as rain accomplishes its purpose, so God’s word will not return void</w:t>
            </w:r>
          </w:p>
        </w:tc>
        <w:tc>
          <w:tcPr/>
          <w:p>
            <w:pPr>
              <w:pStyle w:val="Compact"/>
            </w:pPr>
            <w:r>
              <w:t xml:space="preserve">The effective, purposive word completes the case for the invitation; the sovereignty of divine speech is the assurance behind the summons</w:t>
            </w:r>
          </w:p>
        </w:tc>
      </w:tr>
      <w:tr>
        <w:tc>
          <w:tcPr/>
          <w:p>
            <w:pPr>
              <w:pStyle w:val="Compact"/>
            </w:pPr>
            <w:r>
              <w:t xml:space="preserve">55:12</w:t>
            </w:r>
          </w:p>
        </w:tc>
        <w:tc>
          <w:tcPr/>
          <w:p>
            <w:pPr>
              <w:pStyle w:val="Compact"/>
            </w:pPr>
            <w:r>
              <w:t xml:space="preserve">The response: go out in joy, be led in peace; mountains and hills burst into song</w:t>
            </w:r>
          </w:p>
        </w:tc>
        <w:tc>
          <w:tcPr/>
          <w:p>
            <w:pPr>
              <w:pStyle w:val="Compact"/>
            </w:pPr>
            <w:r>
              <w:t xml:space="preserve">The new exodus imagery;</w:t>
            </w:r>
            <w:r>
              <w:t xml:space="preserve"> </w:t>
            </w:r>
            <w:r>
              <w:t xml:space="preserve">“go out”</w:t>
            </w:r>
            <w:r>
              <w:t xml:space="preserve"> </w:t>
            </w:r>
            <w:r>
              <w:t xml:space="preserve">echoes the Exodus; but this time creation itself celebrates — no fear, only joy and peace</w:t>
            </w:r>
          </w:p>
        </w:tc>
      </w:tr>
      <w:tr>
        <w:tc>
          <w:tcPr/>
          <w:p>
            <w:pPr>
              <w:pStyle w:val="Compact"/>
            </w:pPr>
            <w:r>
              <w:t xml:space="preserve">55:13</w:t>
            </w:r>
          </w:p>
        </w:tc>
        <w:tc>
          <w:tcPr/>
          <w:p>
            <w:pPr>
              <w:pStyle w:val="Compact"/>
            </w:pPr>
            <w:r>
              <w:t xml:space="preserve">The transformation of creation: thorns and briers replaced by cypress and myrtle; an everlasting sign</w:t>
            </w:r>
          </w:p>
        </w:tc>
        <w:tc>
          <w:tcPr/>
          <w:p>
            <w:pPr>
              <w:pStyle w:val="Compact"/>
            </w:pPr>
            <w:r>
              <w:t xml:space="preserve">The sign is permanent —</w:t>
            </w:r>
            <w:r>
              <w:t xml:space="preserve"> </w:t>
            </w:r>
            <w:r>
              <w:t xml:space="preserve">“it shall not be cut off”</w:t>
            </w:r>
            <w:r>
              <w:t xml:space="preserve"> </w:t>
            </w:r>
            <w:r>
              <w:t xml:space="preserve">— the new creation is irreversible; the restoration points beyond physical return to eschatological renewal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55:1–2</w:t>
            </w:r>
          </w:p>
        </w:tc>
        <w:tc>
          <w:tcPr/>
          <w:p>
            <w:pPr>
              <w:pStyle w:val="Compact"/>
            </w:pPr>
            <w:r>
              <w:t xml:space="preserve">The Invitation: Come Without Money</w:t>
            </w:r>
          </w:p>
        </w:tc>
      </w:tr>
      <w:tr>
        <w:tc>
          <w:tcPr/>
          <w:p>
            <w:pPr>
              <w:pStyle w:val="Compact"/>
            </w:pPr>
            <w:r>
              <w:t xml:space="preserve">2</w:t>
            </w:r>
          </w:p>
        </w:tc>
        <w:tc>
          <w:tcPr/>
          <w:p>
            <w:pPr>
              <w:pStyle w:val="Compact"/>
            </w:pPr>
            <w:r>
              <w:t xml:space="preserve">55:3–5</w:t>
            </w:r>
          </w:p>
        </w:tc>
        <w:tc>
          <w:tcPr/>
          <w:p>
            <w:pPr>
              <w:pStyle w:val="Compact"/>
            </w:pPr>
            <w:r>
              <w:t xml:space="preserve">The Ground: The Everlasting Davidic Covenant</w:t>
            </w:r>
          </w:p>
        </w:tc>
      </w:tr>
      <w:tr>
        <w:tc>
          <w:tcPr/>
          <w:p>
            <w:pPr>
              <w:pStyle w:val="Compact"/>
            </w:pPr>
            <w:r>
              <w:t xml:space="preserve">3</w:t>
            </w:r>
          </w:p>
        </w:tc>
        <w:tc>
          <w:tcPr/>
          <w:p>
            <w:pPr>
              <w:pStyle w:val="Compact"/>
            </w:pPr>
            <w:r>
              <w:t xml:space="preserve">55:6–7</w:t>
            </w:r>
          </w:p>
        </w:tc>
        <w:tc>
          <w:tcPr/>
          <w:p>
            <w:pPr>
              <w:pStyle w:val="Compact"/>
            </w:pPr>
            <w:r>
              <w:t xml:space="preserve">The Urgency: Seek, Return, and Receive Abundant Pardon</w:t>
            </w:r>
          </w:p>
        </w:tc>
      </w:tr>
      <w:tr>
        <w:tc>
          <w:tcPr/>
          <w:p>
            <w:pPr>
              <w:pStyle w:val="Compact"/>
            </w:pPr>
            <w:r>
              <w:t xml:space="preserve">4</w:t>
            </w:r>
          </w:p>
        </w:tc>
        <w:tc>
          <w:tcPr/>
          <w:p>
            <w:pPr>
              <w:pStyle w:val="Compact"/>
            </w:pPr>
            <w:r>
              <w:t xml:space="preserve">55:8–9</w:t>
            </w:r>
          </w:p>
        </w:tc>
        <w:tc>
          <w:tcPr/>
          <w:p>
            <w:pPr>
              <w:pStyle w:val="Compact"/>
            </w:pPr>
            <w:r>
              <w:t xml:space="preserve">The Warrant: God’s Grace Is Heaven-Scaled, Not Human-Scaled</w:t>
            </w:r>
          </w:p>
        </w:tc>
      </w:tr>
      <w:tr>
        <w:tc>
          <w:tcPr/>
          <w:p>
            <w:pPr>
              <w:pStyle w:val="Compact"/>
            </w:pPr>
            <w:r>
              <w:t xml:space="preserve">5</w:t>
            </w:r>
          </w:p>
        </w:tc>
        <w:tc>
          <w:tcPr/>
          <w:p>
            <w:pPr>
              <w:pStyle w:val="Compact"/>
            </w:pPr>
            <w:r>
              <w:t xml:space="preserve">55:10–11</w:t>
            </w:r>
          </w:p>
        </w:tc>
        <w:tc>
          <w:tcPr/>
          <w:p>
            <w:pPr>
              <w:pStyle w:val="Compact"/>
            </w:pPr>
            <w:r>
              <w:t xml:space="preserve">The Assurance: The Word That Was Sent Will Not Return Void</w:t>
            </w:r>
          </w:p>
        </w:tc>
      </w:tr>
      <w:tr>
        <w:tc>
          <w:tcPr/>
          <w:p>
            <w:pPr>
              <w:pStyle w:val="Compact"/>
            </w:pPr>
            <w:r>
              <w:t xml:space="preserve">6</w:t>
            </w:r>
          </w:p>
        </w:tc>
        <w:tc>
          <w:tcPr/>
          <w:p>
            <w:pPr>
              <w:pStyle w:val="Compact"/>
            </w:pPr>
            <w:r>
              <w:t xml:space="preserve">55:12–13</w:t>
            </w:r>
          </w:p>
        </w:tc>
        <w:tc>
          <w:tcPr/>
          <w:p>
            <w:pPr>
              <w:pStyle w:val="Compact"/>
            </w:pPr>
            <w:r>
              <w:t xml:space="preserve">The Result: Joy, Peace, and an Everlasting Sign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free, inexhaustible covenant offer stands open to every spiritually impoverished soul.</w:t>
      </w:r>
    </w:p>
    <w:p>
      <w:pPr>
        <w:pStyle w:val="BodyText"/>
      </w:pPr>
      <w:r>
        <w:rPr>
          <w:b/>
          <w:bCs/>
        </w:rPr>
        <w:t xml:space="preserve">Primary Claim:</w:t>
      </w:r>
      <w:r>
        <w:t xml:space="preserve"> </w:t>
      </w:r>
      <w:r>
        <w:t xml:space="preserve">God is summoning every thirsty, empty-handed person to abandon what does not satisfy and come to Him for a grace so vast, so freely given, and so certainly effective that only heaven-high transcendence can account for it — and He will not be refused.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what you are actually spending your life on.</w:t>
      </w:r>
      <w:r>
        <w:t xml:space="preserve"> </w:t>
      </w:r>
      <w:r>
        <w:rPr>
          <w:i/>
          <w:iCs/>
        </w:rPr>
        <w:t xml:space="preserve">(Mind/Belief)</w:t>
      </w:r>
    </w:p>
    <w:p>
      <w:pPr>
        <w:pStyle w:val="BodyText"/>
      </w:pPr>
      <w:r>
        <w:t xml:space="preserve">The question of verse 2 —</w:t>
      </w:r>
      <w:r>
        <w:t xml:space="preserve"> </w:t>
      </w:r>
      <w:r>
        <w:t xml:space="preserve">“Why do you spend money for what is not bread, and your wages for what does not satisfy?”</w:t>
      </w:r>
      <w:r>
        <w:t xml:space="preserve"> </w:t>
      </w:r>
      <w:r>
        <w:t xml:space="preserve">— is not rhetorical decoration; it is a diagnostic instrument. Every person is spending their finite resources of time, energy, attention, and hope on something. The text assumes that before the invitation can be accepted, the substitute must be identified and named. Take the question seriously: what is it that you have been counting on to give you what only God provides — the sense that you are secure, that you are known, that your life has weight and meaning? Career, reputation, relationships, achievement, comfort? Isaiah is not opposed to any of these as created goods. He is exposing the absurdity of treating them as bread when they cannot feed you — they are real goods that make terrible gods. Name the substitute. The diagnosis must precede the cure.</w:t>
      </w:r>
    </w:p>
    <w:p>
      <w:pPr>
        <w:pStyle w:val="BodyText"/>
      </w:pPr>
      <w:r>
        <w:rPr>
          <w:b/>
          <w:bCs/>
        </w:rPr>
        <w:t xml:space="preserve">2. Come to God as the impoverished person you actually are, not the self-sufficient person you pretend to be.</w:t>
      </w:r>
      <w:r>
        <w:t xml:space="preserve"> </w:t>
      </w:r>
      <w:r>
        <w:rPr>
          <w:i/>
          <w:iCs/>
        </w:rPr>
        <w:t xml:space="preserve">(Affections/Worship)</w:t>
      </w:r>
    </w:p>
    <w:p>
      <w:pPr>
        <w:pStyle w:val="BodyText"/>
      </w:pPr>
      <w:r>
        <w:t xml:space="preserve">The invitation of verse 1 is specifically addressed to those who have</w:t>
      </w:r>
      <w:r>
        <w:t xml:space="preserve"> </w:t>
      </w:r>
      <w:r>
        <w:rPr>
          <w:i/>
          <w:iCs/>
        </w:rPr>
        <w:t xml:space="preserve">no money</w:t>
      </w:r>
      <w:r>
        <w:t xml:space="preserve"> </w:t>
      </w:r>
      <w:r>
        <w:t xml:space="preserve">— those who arrive at the transaction with nothing adequate to the purchase. The text is not accommodating to the poor while the prosperous find another path; it is exposing the universal human condition. You come to God with nothing sufficient. Every attempt to arrive with something — merit, moral effort, religious achievement, comparative righteousness — is the wrong approach to this transaction, and it will produce only what you paid for: nothing lasting. The invitation calls you to a form of worship that the self-sufficient person finds deeply threatening: to arrive empty-handed, to receive without contributing, to delight in what was paid for by another. This is not just intellectually understood — it must become the posture of your heart. Worship that does not begin with the knowledge that you came thirsty and empty is not yet worship shaped by Isaiah 55.</w:t>
      </w:r>
    </w:p>
    <w:p>
      <w:pPr>
        <w:pStyle w:val="BodyText"/>
      </w:pPr>
      <w:r>
        <w:rPr>
          <w:b/>
          <w:bCs/>
        </w:rPr>
        <w:t xml:space="preserve">3. Return — not merely reform.</w:t>
      </w:r>
      <w:r>
        <w:t xml:space="preserve"> </w:t>
      </w:r>
      <w:r>
        <w:rPr>
          <w:i/>
          <w:iCs/>
        </w:rPr>
        <w:t xml:space="preserve">(Will/Behavior)</w:t>
      </w:r>
    </w:p>
    <w:p>
      <w:pPr>
        <w:pStyle w:val="BodyText"/>
      </w:pPr>
      <w:r>
        <w:t xml:space="preserve">Verse 7 does not call the wicked to improve their behavior; it calls them to</w:t>
      </w:r>
      <w:r>
        <w:t xml:space="preserve"> </w:t>
      </w:r>
      <w:r>
        <w:rPr>
          <w:i/>
          <w:iCs/>
        </w:rPr>
        <w:t xml:space="preserve">return</w:t>
      </w:r>
      <w:r>
        <w:t xml:space="preserve"> </w:t>
      </w:r>
      <w:r>
        <w:t xml:space="preserve">—</w:t>
      </w:r>
      <w:r>
        <w:t xml:space="preserve"> </w:t>
      </w:r>
      <w:r>
        <w:rPr>
          <w:i/>
          <w:iCs/>
        </w:rPr>
        <w:t xml:space="preserve">šûb</w:t>
      </w:r>
      <w:r>
        <w:t xml:space="preserve">, the Hebrew word for repentance, meaning a turning of direction. The distinction matters. Moral reform says: I will adjust my pattern so that the net balance improves. Return says: I have been going the wrong direction, toward the wrong destination, and I need to turn around entirely and go toward God. The application is concrete: not</w:t>
      </w:r>
      <w:r>
        <w:t xml:space="preserve"> </w:t>
      </w:r>
      <w:r>
        <w:t xml:space="preserve">“what can I do better”</w:t>
      </w:r>
      <w:r>
        <w:t xml:space="preserve"> </w:t>
      </w:r>
      <w:r>
        <w:t xml:space="preserve">but</w:t>
      </w:r>
      <w:r>
        <w:t xml:space="preserve"> </w:t>
      </w:r>
      <w:r>
        <w:t xml:space="preserve">“what have I been moving toward that is not God, and will I turn away from it today?”</w:t>
      </w:r>
      <w:r>
        <w:t xml:space="preserve"> </w:t>
      </w:r>
      <w:r>
        <w:t xml:space="preserve">This applies to the reader who has drifted from regular engagement with Scripture, prayer, and community — not because they have committed spectacular sins but because the slow gravity of lesser things has been pulling them away from God for months. The text calls for an explicit act of return, not a gradual course correction.</w:t>
      </w:r>
    </w:p>
    <w:p>
      <w:pPr>
        <w:pStyle w:val="BodyText"/>
      </w:pPr>
      <w:r>
        <w:rPr>
          <w:b/>
          <w:bCs/>
        </w:rPr>
        <w:t xml:space="preserve">4. Let the superabundance of God’s pardon defeat your theology of limited grace.</w:t>
      </w:r>
      <w:r>
        <w:t xml:space="preserve"> </w:t>
      </w:r>
      <w:r>
        <w:rPr>
          <w:i/>
          <w:iCs/>
        </w:rPr>
        <w:t xml:space="preserve">(Mind/Belief)</w:t>
      </w:r>
    </w:p>
    <w:p>
      <w:pPr>
        <w:pStyle w:val="BodyText"/>
      </w:pPr>
      <w:r>
        <w:t xml:space="preserve">Verses 7–9 together make a claim that most believers have not fully metabolized: God does not forgive the way you forgive, and He does not hold back the way you would hold back. The</w:t>
      </w:r>
      <w:r>
        <w:t xml:space="preserve"> </w:t>
      </w:r>
      <w:r>
        <w:t xml:space="preserve">“abundantly pardon”</w:t>
      </w:r>
      <w:r>
        <w:t xml:space="preserve"> </w:t>
      </w:r>
      <w:r>
        <w:t xml:space="preserve">of verse 7 is not</w:t>
      </w:r>
      <w:r>
        <w:t xml:space="preserve"> </w:t>
      </w:r>
      <w:r>
        <w:t xml:space="preserve">“God will eventually forgive if you demonstrate sufficient remorse”</w:t>
      </w:r>
      <w:r>
        <w:t xml:space="preserve"> </w:t>
      </w:r>
      <w:r>
        <w:t xml:space="preserve">— it is a description of divine character that exceeds all human analogy. The common functional theology of the struggling believer is:</w:t>
      </w:r>
      <w:r>
        <w:t xml:space="preserve"> </w:t>
      </w:r>
      <w:r>
        <w:t xml:space="preserve">“I have sinned too many times in the same area; God must be running out of patience with me.”</w:t>
      </w:r>
      <w:r>
        <w:t xml:space="preserve"> </w:t>
      </w:r>
      <w:r>
        <w:t xml:space="preserve">Isaiah’s answer is that this thought is not a humble thought — it is a</w:t>
      </w:r>
      <w:r>
        <w:t xml:space="preserve"> </w:t>
      </w:r>
      <w:r>
        <w:rPr>
          <w:i/>
          <w:iCs/>
        </w:rPr>
        <w:t xml:space="preserve">human</w:t>
      </w:r>
      <w:r>
        <w:t xml:space="preserve"> </w:t>
      </w:r>
      <w:r>
        <w:t xml:space="preserve">thought, a thought that scales divine grace to human limits. The application is to identify the specific sin or pattern you have privately concluded is beyond God’s patience, and to bring that exact sin to verse 7 and let the text correct your theology.</w:t>
      </w:r>
      <w:r>
        <w:t xml:space="preserve"> </w:t>
      </w:r>
      <w:r>
        <w:rPr>
          <w:i/>
          <w:iCs/>
        </w:rPr>
        <w:t xml:space="preserve">He will abundantly pardon.</w:t>
      </w:r>
      <w:r>
        <w:t xml:space="preserve"> </w:t>
      </w:r>
      <w:r>
        <w:t xml:space="preserve">This is not a permission to continue sinning — it is the assurance that breaks the paralysis that prevents genuine return.</w:t>
      </w:r>
    </w:p>
    <w:p>
      <w:pPr>
        <w:pStyle w:val="BodyText"/>
      </w:pPr>
      <w:r>
        <w:rPr>
          <w:b/>
          <w:bCs/>
        </w:rPr>
        <w:t xml:space="preserve">5. Live as someone who has been led out in joy — which means you can stop white-knuckling your circumstances.</w:t>
      </w:r>
      <w:r>
        <w:t xml:space="preserve"> </w:t>
      </w:r>
      <w:r>
        <w:rPr>
          <w:i/>
          <w:iCs/>
        </w:rPr>
        <w:t xml:space="preserve">(Affections/Worship)</w:t>
      </w:r>
    </w:p>
    <w:p>
      <w:pPr>
        <w:pStyle w:val="BodyText"/>
      </w:pPr>
      <w:r>
        <w:t xml:space="preserve">The closing verses (12–13) describe the result of coming to God: going out in joy, being led in peace, experiencing a creation so transformed that what was thorns becomes cypress. This is not merely a future eschatological picture — it is the present experience of the one who has accepted the invitation and returned. The person who has come to God on these terms — empty-handed, returning to Him, trusting His word — lives differently: they can release their grip on outcomes, because they are being</w:t>
      </w:r>
      <w:r>
        <w:t xml:space="preserve"> </w:t>
      </w:r>
      <w:r>
        <w:rPr>
          <w:i/>
          <w:iCs/>
        </w:rPr>
        <w:t xml:space="preserve">led</w:t>
      </w:r>
      <w:r>
        <w:t xml:space="preserve">, not navigating alone; they can absorb loss, because the everlasting sign cannot be cut off; they can go forward in joy, not because circumstances are favorable but because the God who transcends their calculations is the one doing the leading. The application is to identify one area of life where fear or anxiety is functionally controlling your decisions — and to name it as the place where verse 12 has not yet been trusted. Then act from peace rather than from fear in that specific area this week.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55 is one of the most concentrated theological declarations in the Old Testament of the character of divine grace. It establishes that the approach to God is purely on the basis of gift — there is no commercial exchange, no merit-system, no pay-as-you-go arrangement; the invitation is to those with nothing and the terms are cost-free to them because the cost has already been absorbed elsewhere (the shadow of Isaiah 53 falls over this chapter). The</w:t>
      </w:r>
      <w:r>
        <w:t xml:space="preserve"> </w:t>
      </w:r>
      <w:r>
        <w:t xml:space="preserve">“sure mercies of David”</w:t>
      </w:r>
      <w:r>
        <w:t xml:space="preserve"> </w:t>
      </w:r>
      <w:r>
        <w:t xml:space="preserve">ground the offer in the eternal, irrevocable covenant of God — not in Israel’s faithfulness but in God’s own sworn commitment. The theological weight of verses 8–9 is not that God is unknowable in general but that His grace specifically operates on a scale that human beings consistently underestimate; this is a theological claim about the nature of divine mercy — it is structurally incapable of being exhausted by the extent of human sin. The closing vision of verses 12–13 establishes that God’s restorative purposes include the whole created order — the redemption in view is not merely individual but cosmic.</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55 is a pivotal text for Reformed soteriology because it displays sola gratia in Old Testament dress with Old Testament force — grace alone, received by empty-handed reception, grounded in an unilateral divine covenant, assured by the sovereign efficacy of the divine word. The word-of-God passage in verses 10–11 is not merely illustrative; it is the theological underpinning of the Reformed doctrine of the efficacious call — God’s word accomplishes what it was sent to accomplish, which means the summons of the gospel is not a mere possibility but a sovereignly purposed achievement. The Davidic covenant of verses 3–5, read canonically through Acts 13 and applied in the New Testament to the resurrection of Christ, grounds the Reformed understanding of the covenant of grace as a single continuous covenant administered across testaments — what Isaiah promises, Christ fulfills, and the Spirit applies. Reformed theology’s insistence that the gospel is not advice or invitation alone but a sovereign summons backed by divine power finds its Old Testament anchor here:</w:t>
      </w:r>
      <w:r>
        <w:t xml:space="preserve"> </w:t>
      </w:r>
      <w:r>
        <w:rPr>
          <w:i/>
          <w:iCs/>
        </w:rPr>
        <w:t xml:space="preserve">“So shall My word be that goes forth from My mouth; it shall not return to Me void.”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thirsty, and you are spending yourself on things that cannot satisfy — you know this already. God is not asking you to clean up before you come; He is calling you to come</w:t>
      </w:r>
      <w:r>
        <w:t xml:space="preserve"> </w:t>
      </w:r>
      <w:r>
        <w:rPr>
          <w:i/>
          <w:iCs/>
        </w:rPr>
        <w:t xml:space="preserve">as you are</w:t>
      </w:r>
      <w:r>
        <w:t xml:space="preserve">, empty-handed and hungry, and receive what no amount of self-improvement could ever purchase. His grace is not proportional to your performance; it is heaven-high above your worst calculation. And the word He has spoken — this invitation — will accomplish exactly what it was sent to do. 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verses 8–9 as a general statement about divine mystery rather than a specific warrant for superabundant grace.</w:t>
      </w:r>
      <w:r>
        <w:t xml:space="preserve"> </w:t>
      </w:r>
      <w:r>
        <w:t xml:space="preserve">This is the most common misuse of the passage. Extracting</w:t>
      </w:r>
      <w:r>
        <w:t xml:space="preserve"> </w:t>
      </w:r>
      <w:r>
        <w:t xml:space="preserve">“My thoughts are not your thoughts”</w:t>
      </w:r>
      <w:r>
        <w:t xml:space="preserve"> </w:t>
      </w:r>
      <w:r>
        <w:t xml:space="preserve">from its context and applying it generically to suffering, theodicy, or God’s inscrutability makes a perfectly clear text fuzzy and loses its entire rhetorical force. In context, the passage is not saying</w:t>
      </w:r>
      <w:r>
        <w:t xml:space="preserve"> </w:t>
      </w:r>
      <w:r>
        <w:t xml:space="preserve">“you can’t understand God’s ways in general”</w:t>
      </w:r>
      <w:r>
        <w:t xml:space="preserve"> </w:t>
      </w:r>
      <w:r>
        <w:t xml:space="preserve">— it is saying</w:t>
      </w:r>
      <w:r>
        <w:t xml:space="preserve"> </w:t>
      </w:r>
      <w:r>
        <w:t xml:space="preserve">“you are underestimating how much God is willing to forgive.”</w:t>
      </w:r>
      <w:r>
        <w:t xml:space="preserve"> </w:t>
      </w:r>
      <w:r>
        <w:t xml:space="preserve">Restore the verses to their function as the theological warrant for verse 7’s promise of abundant pardon.</w:t>
      </w:r>
    </w:p>
    <w:p>
      <w:pPr>
        <w:numPr>
          <w:ilvl w:val="0"/>
          <w:numId w:val="1002"/>
        </w:numPr>
      </w:pPr>
      <w:r>
        <w:rPr>
          <w:b/>
          <w:bCs/>
        </w:rPr>
        <w:t xml:space="preserve">Preaching the invitation without the diagnostic question.</w:t>
      </w:r>
      <w:r>
        <w:t xml:space="preserve"> </w:t>
      </w:r>
      <w:r>
        <w:t xml:space="preserve">Verse 1’s</w:t>
      </w:r>
      <w:r>
        <w:t xml:space="preserve"> </w:t>
      </w:r>
      <w:r>
        <w:t xml:space="preserve">“come”</w:t>
      </w:r>
      <w:r>
        <w:t xml:space="preserve"> </w:t>
      </w:r>
      <w:r>
        <w:t xml:space="preserve">is compelling, but verse 2’s diagnostic question is its necessary companion. Skipping verse 2 produces an invitation without identification of what the listener needs to leave behind. The question</w:t>
      </w:r>
      <w:r>
        <w:t xml:space="preserve"> </w:t>
      </w:r>
      <w:r>
        <w:t xml:space="preserve">“why do you spend money for what is not bread?”</w:t>
      </w:r>
      <w:r>
        <w:t xml:space="preserve"> </w:t>
      </w:r>
      <w:r>
        <w:t xml:space="preserve">must be pressed concretely — it is the Keller idol-diagnosis moment of the passage, and without it the sermon becomes cheerful encouragement without confrontation.</w:t>
      </w:r>
    </w:p>
    <w:p>
      <w:pPr>
        <w:numPr>
          <w:ilvl w:val="0"/>
          <w:numId w:val="1002"/>
        </w:numPr>
      </w:pPr>
      <w:r>
        <w:rPr>
          <w:b/>
          <w:bCs/>
        </w:rPr>
        <w:t xml:space="preserve">Moralizing the return of verse 7 into behavioral reformation.</w:t>
      </w:r>
      <w:r>
        <w:t xml:space="preserve"> </w:t>
      </w:r>
      <w:r>
        <w:t xml:space="preserve">“Let the wicked forsake his way”</w:t>
      </w:r>
      <w:r>
        <w:t xml:space="preserve"> </w:t>
      </w:r>
      <w:r>
        <w:t xml:space="preserve">is easily preached as: stop doing bad things and start doing good things. But the structure of verse 7 — forsake the way, return to the LORD — is repentance-shaped, not self-improvement-shaped. The movement is toward God, not merely away from sin. A sermon that lands on behavior change without the God-ward orientation of</w:t>
      </w:r>
      <w:r>
        <w:t xml:space="preserve"> </w:t>
      </w:r>
      <w:r>
        <w:rPr>
          <w:i/>
          <w:iCs/>
        </w:rPr>
        <w:t xml:space="preserve">šûb</w:t>
      </w:r>
      <w:r>
        <w:t xml:space="preserve"> </w:t>
      </w:r>
      <w:r>
        <w:t xml:space="preserve">has missed the text’s direction.</w:t>
      </w:r>
    </w:p>
    <w:p>
      <w:pPr>
        <w:numPr>
          <w:ilvl w:val="0"/>
          <w:numId w:val="1002"/>
        </w:numPr>
      </w:pPr>
      <w:r>
        <w:rPr>
          <w:b/>
          <w:bCs/>
        </w:rPr>
        <w:t xml:space="preserve">Disconnecting Isaiah 55 from Isaiah 53.</w:t>
      </w:r>
      <w:r>
        <w:t xml:space="preserve"> </w:t>
      </w:r>
      <w:r>
        <w:t xml:space="preserve">The</w:t>
      </w:r>
      <w:r>
        <w:t xml:space="preserve"> </w:t>
      </w:r>
      <w:r>
        <w:t xml:space="preserve">“free grace”</w:t>
      </w:r>
      <w:r>
        <w:t xml:space="preserve"> </w:t>
      </w:r>
      <w:r>
        <w:t xml:space="preserve">offer of chapter 55 is not free in an absolute sense — its cost has been borne by the Servant of chapter 53. Preaching the invitation without the ground of the atonement produces an incomplete gospel: grace that is inexplicably free rather than grace that is free to us because it was costly to Another. The connection is not made explicit in chapter 55, but it is structurally essential to the surrounding canonical context.</w:t>
      </w:r>
    </w:p>
    <w:p>
      <w:pPr>
        <w:numPr>
          <w:ilvl w:val="0"/>
          <w:numId w:val="1002"/>
        </w:numPr>
      </w:pPr>
      <w:r>
        <w:rPr>
          <w:b/>
          <w:bCs/>
        </w:rPr>
        <w:t xml:space="preserve">Reading verses 12–13 as pure future eschatology disconnected from present experience.</w:t>
      </w:r>
      <w:r>
        <w:t xml:space="preserve"> </w:t>
      </w:r>
      <w:r>
        <w:t xml:space="preserve">While the cosmic scope of these verses anticipates the new creation, the grammar and context link them to the present response to the invitation:</w:t>
      </w:r>
      <w:r>
        <w:t xml:space="preserve"> </w:t>
      </w:r>
      <w:r>
        <w:rPr>
          <w:i/>
          <w:iCs/>
        </w:rPr>
        <w:t xml:space="preserve">you will go out in joy and be led in peace</w:t>
      </w:r>
      <w:r>
        <w:t xml:space="preserve"> </w:t>
      </w:r>
      <w:r>
        <w:t xml:space="preserve">— not</w:t>
      </w:r>
      <w:r>
        <w:t xml:space="preserve"> </w:t>
      </w:r>
      <w:r>
        <w:t xml:space="preserve">“you will eventually experience joy in the age to come.”</w:t>
      </w:r>
      <w:r>
        <w:t xml:space="preserve"> </w:t>
      </w:r>
      <w:r>
        <w:t xml:space="preserve">Preaching these verses only as future promise fails to apply the present experiential claim: the person who has genuinely come to God in the terms of verses 1–7 goes out in joy</w:t>
      </w:r>
      <w:r>
        <w:t xml:space="preserve"> </w:t>
      </w:r>
      <w:r>
        <w:rPr>
          <w:i/>
          <w:iCs/>
        </w:rPr>
        <w:t xml:space="preserve">now</w:t>
      </w:r>
      <w:r>
        <w:t xml:space="preserve">. The eschatological and the experiential must both be held.</w:t>
      </w:r>
    </w:p>
    <w:p>
      <w:pPr>
        <w:numPr>
          <w:ilvl w:val="0"/>
          <w:numId w:val="1002"/>
        </w:numPr>
      </w:pPr>
      <w:r>
        <w:rPr>
          <w:b/>
          <w:bCs/>
        </w:rPr>
        <w:t xml:space="preserve">Preaching the universal scope of the invitation while domesticating it.</w:t>
      </w:r>
      <w:r>
        <w:t xml:space="preserve"> </w:t>
      </w:r>
      <w:r>
        <w:t xml:space="preserve">The rhetoric of verses 1–2 is urgent, expansive, and repeated —</w:t>
      </w:r>
      <w:r>
        <w:t xml:space="preserve"> </w:t>
      </w:r>
      <w:r>
        <w:t xml:space="preserve">“come, come, come, listen, come to me.”</w:t>
      </w:r>
      <w:r>
        <w:t xml:space="preserve"> </w:t>
      </w:r>
      <w:r>
        <w:t xml:space="preserve">If the sermon is calm, measured, and academic in tone, it has contradicted the text’s own register. Isaiah 55 is not a systematic theology chapter — it is a public cry. The preacher who does not convey urgency and compassion in this passage has communicated something fundamentally different from what the text communicates.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2026-07-14T21:05:48Z</dcterms:created>
  <dcterms:modified xsi:type="dcterms:W3CDTF">2026-07-14T21:05:48Z</dcterms:modified>
</cp:coreProperties>
</file>

<file path=docProps/custom.xml><?xml version="1.0" encoding="utf-8"?>
<Properties xmlns="http://schemas.openxmlformats.org/officeDocument/2006/custom-properties" xmlns:vt="http://schemas.openxmlformats.org/officeDocument/2006/docPropsVTypes"/>
</file>